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课程安排表</w:t>
      </w:r>
    </w:p>
    <w:tbl>
      <w:tblPr>
        <w:tblStyle w:val="2"/>
        <w:tblW w:w="10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993"/>
        <w:gridCol w:w="4180"/>
        <w:gridCol w:w="4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904" w:type="dxa"/>
            <w:gridSpan w:val="2"/>
            <w:shd w:val="clear" w:color="auto" w:fill="2F549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1"/>
                <w:szCs w:val="21"/>
              </w:rPr>
              <w:t>日期/模块</w:t>
            </w:r>
          </w:p>
        </w:tc>
        <w:tc>
          <w:tcPr>
            <w:tcW w:w="8646" w:type="dxa"/>
            <w:gridSpan w:val="2"/>
            <w:shd w:val="clear" w:color="auto" w:fill="2F549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 w:val="21"/>
                <w:szCs w:val="21"/>
              </w:rPr>
              <w:t>教学内容及安排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第一天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上午</w:t>
            </w:r>
          </w:p>
        </w:tc>
        <w:tc>
          <w:tcPr>
            <w:tcW w:w="86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开班式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学科带头人培养与创新团队建设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邱利民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浙江大学求是学院委员会副书记、求是特聘教授，教育部“长江学者奖励计划”特聘教授，国家 “万人计划”科技创新领军人才，科技部首批中青年科技创新领军人才，国家杰出青年科学基金、德国“洪堡奖学金”获得者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OBE成果导向教学模式实操培训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</w:rPr>
              <w:t>郭江峰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浙江理工大学教师教学发展中心、本科教学评价与指导中心主任，浙江省高校中青年学科带头人，浙江省“151人才工程”人才，浙江省第十一届兼职督学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第二天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移动时代高校青年教师信息化教学能力与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技术提升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翟雪松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浙江大学教育学院教育技术专业特聘研究员、博士生导师，安徽省优秀青年人才基金获得者，入选合肥科技人才信息系统与管理专家库，江西省科技厅信息系统与管理专家库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下午</w:t>
            </w:r>
          </w:p>
        </w:tc>
        <w:tc>
          <w:tcPr>
            <w:tcW w:w="86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现场教学：嘉兴南湖红色教育基地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</w:rPr>
              <w:t>主题：重温建党历史，感悟红船精神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第三天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</w:rPr>
              <w:t>如何打造“金课”，提升教学质量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翁  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博士，浙江大学计算机学院高级讲师、硕士生导师，浙江大学第七届“永平奖教金”杰出教学贡献奖获得者，中国大学MOOC上注册学生最多的中文理工科老师，ACM国际大学生程序设计竞赛杰出教练奖获得者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 xml:space="preserve">高校专业课的育人转向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——从“思政课程”到 “课程思政”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  <w:lang w:val="en-US" w:eastAsia="zh-CN"/>
              </w:rPr>
              <w:t>高德毅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 xml:space="preserve">教育部思想政治理论课教学指导委员会副主任、形势与政策课教学指导委员会主任委员，上海市人大外事委和侨民宗委主任,上海市民办教育协会会长，原上海市教育卫生工作党委副书记、教委副主任，上海市社会科学联合会副主席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第四天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210" w:leftChars="100"/>
              <w:jc w:val="center"/>
              <w:rPr>
                <w:rFonts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有效课堂教学设计研究及应用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盛群力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浙江大学教育学院课程与学习科学系教授、博士生导师，国家精品课《教学理论与设计》主持与主讲教师，曾主持浙江大学课程与教学论、教育技术学专业/学科的建设工作，曾获全国优秀教师“宝钢奖”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下午</w:t>
            </w:r>
          </w:p>
        </w:tc>
        <w:tc>
          <w:tcPr>
            <w:tcW w:w="864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</w:rPr>
              <w:t>现场教学：浙江大学校史馆、科技成果馆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lang w:val="en-US" w:eastAsia="zh-CN"/>
              </w:rPr>
              <w:t>根据校园开放情况待定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lang w:eastAsia="zh-CN"/>
              </w:rPr>
              <w:t>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</w:rPr>
              <w:t>主题：感受百年浙大文化，感悟求是创新精神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kern w:val="2"/>
                <w:sz w:val="21"/>
                <w:szCs w:val="21"/>
                <w:lang w:val="en-US" w:eastAsia="zh-CN"/>
              </w:rPr>
              <w:t>备选：未来科技城（海创园）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微软雅黑" w:hAnsi="微软雅黑" w:eastAsia="微软雅黑" w:cs="微软雅黑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kern w:val="2"/>
                <w:sz w:val="21"/>
                <w:szCs w:val="21"/>
                <w:lang w:val="en-US" w:eastAsia="zh-CN"/>
              </w:rPr>
              <w:t>主题：创新创业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第五天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210" w:leftChars="100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智能时代课堂教学改革与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210" w:leftChars="100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教师教学能力提升策略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  <w:sz w:val="21"/>
                <w:szCs w:val="21"/>
                <w:lang w:val="en-US" w:eastAsia="zh-CN"/>
              </w:rPr>
              <w:t>李艳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浙江大学教育学院副院长、教授、博士生导师，浙江大学教育科学与技术研究所所长、课程与学习科学系系主任、智能教育研究中心主任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下午</w:t>
            </w:r>
          </w:p>
        </w:tc>
        <w:tc>
          <w:tcPr>
            <w:tcW w:w="41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</w:rPr>
              <w:t>我的教学六字经：懂、透、精、趣、情、德</w:t>
            </w:r>
          </w:p>
        </w:tc>
        <w:tc>
          <w:tcPr>
            <w:tcW w:w="446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微软雅黑" w:hAnsi="微软雅黑" w:eastAsia="微软雅黑" w:cs="微软雅黑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主讲人：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2"/>
              </w:rPr>
              <w:t>苏德矿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</w:rPr>
              <w:t>浙江大学数学科学学院数学基础课程教学研究中心副主任、教授，国家（网络）精品课程《微积分》课程负责人，2015年获全国党和人民满意的好老师、全国十大最美教师、中宣部颁发的全国50位岗位学雷锋标兵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  <w:t>第六天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64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/>
              </w:rPr>
              <w:t>分组研讨、总结，</w:t>
            </w: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</w:rPr>
              <w:t>结业式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NTE2OTA3NjE2NjhjNWRkZWM3NjAzYTQ2MjM2ZGMifQ=="/>
  </w:docVars>
  <w:rsids>
    <w:rsidRoot w:val="14F52F9F"/>
    <w:rsid w:val="14F5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2023-04-04T01:32:00Z</dcterms:created>
  <dc:creator>辽宁理工</dc:creator>
  <cp:lastModifiedBy>辽宁理工</cp:lastModifiedBy>
  <dcterms:modified xsi:type="dcterms:W3CDTF">2023-04-04T01:33:14Z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2031094F452443329667E025CD3B60C0_11</vt:lpwstr>
  </property>
</Properties>
</file>