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outlineLvl w:val="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表</w:t>
      </w:r>
      <w:r>
        <w:rPr>
          <w:rFonts w:hint="eastAsia" w:ascii="仿宋_GB2312" w:hAnsi="黑体" w:eastAsia="仿宋_GB2312"/>
          <w:sz w:val="32"/>
          <w:szCs w:val="32"/>
        </w:rPr>
        <w:t>：</w:t>
      </w:r>
    </w:p>
    <w:p>
      <w:pPr>
        <w:adjustRightInd w:val="0"/>
        <w:jc w:val="center"/>
        <w:outlineLvl w:val="0"/>
        <w:rPr>
          <w:rFonts w:ascii="仿宋_GB2312" w:hAnsi="黑体" w:eastAsia="仿宋_GB2312"/>
          <w:b/>
          <w:bCs/>
          <w:sz w:val="32"/>
          <w:szCs w:val="32"/>
        </w:rPr>
      </w:pPr>
      <w:r>
        <w:rPr>
          <w:rFonts w:hint="eastAsia" w:ascii="仿宋_GB2312" w:hAnsi="黑体" w:eastAsia="仿宋_GB2312"/>
          <w:b/>
          <w:bCs/>
          <w:sz w:val="32"/>
          <w:szCs w:val="32"/>
          <w:lang w:val="en-US" w:eastAsia="zh-CN"/>
        </w:rPr>
        <w:t xml:space="preserve"> </w:t>
      </w:r>
      <w:bookmarkStart w:id="0" w:name="_GoBack"/>
      <w:r>
        <w:rPr>
          <w:rFonts w:hint="eastAsia" w:ascii="仿宋_GB2312" w:hAnsi="黑体" w:eastAsia="仿宋_GB2312"/>
          <w:b/>
          <w:bCs/>
          <w:sz w:val="32"/>
          <w:szCs w:val="32"/>
        </w:rPr>
        <w:t>2021年“课程思政”教学设计大赛</w:t>
      </w:r>
      <w:r>
        <w:rPr>
          <w:rFonts w:hint="eastAsia" w:ascii="仿宋_GB2312" w:hAnsi="黑体" w:eastAsia="仿宋_GB2312"/>
          <w:b/>
          <w:bCs/>
          <w:sz w:val="32"/>
          <w:szCs w:val="32"/>
          <w:lang w:val="en-US" w:eastAsia="zh-CN"/>
        </w:rPr>
        <w:t>评选</w:t>
      </w:r>
      <w:r>
        <w:rPr>
          <w:rFonts w:hint="eastAsia" w:ascii="仿宋_GB2312" w:hAnsi="黑体" w:eastAsia="仿宋_GB2312"/>
          <w:b/>
          <w:bCs/>
          <w:sz w:val="32"/>
          <w:szCs w:val="32"/>
        </w:rPr>
        <w:t>结果</w:t>
      </w:r>
      <w:bookmarkEnd w:id="0"/>
    </w:p>
    <w:tbl>
      <w:tblPr>
        <w:tblStyle w:val="3"/>
        <w:tblW w:w="10340" w:type="dxa"/>
        <w:tblInd w:w="-7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500"/>
        <w:gridCol w:w="3520"/>
        <w:gridCol w:w="2950"/>
        <w:gridCol w:w="1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outlineLvl w:val="0"/>
              <w:rPr>
                <w:rFonts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序号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楷体" w:hAnsi="华文楷体" w:eastAsia="华文楷体" w:cs="华文楷体"/>
                <w:b/>
                <w:bCs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教师姓名</w:t>
            </w:r>
          </w:p>
        </w:tc>
        <w:tc>
          <w:tcPr>
            <w:tcW w:w="3520" w:type="dxa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课程名称</w:t>
            </w:r>
          </w:p>
        </w:tc>
        <w:tc>
          <w:tcPr>
            <w:tcW w:w="2950" w:type="dxa"/>
            <w:vAlign w:val="top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所属单位</w:t>
            </w:r>
          </w:p>
        </w:tc>
        <w:tc>
          <w:tcPr>
            <w:tcW w:w="1490" w:type="dxa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获奖等级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1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  <w:t>赵丽霞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计算机基础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信息工程学院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2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郑晶晶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财务管理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工商管理学院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3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金颖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英语视听说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  <w:t>外国语学院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4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周丹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电机及拖动基础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  <w:t>智能工程学院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5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游爱学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大学英语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外国语学院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王君梅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建筑制图与识图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管理工程学院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谢地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家具与陈设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  <w:t>艺术与景观设计学院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吴静宏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景观手绘表现技法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  <w:t>艺术与景观设计学院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许冬梅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高级英语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外国语学院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庄凌飞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马克思主义基本原理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马克思主义学院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蔡放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大学英语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外国语学院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丛日永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机械设计基础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机电工程学院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13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程业军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体育（跆拳道）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体育学院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14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曹爽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宏观经济学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工商管理学院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15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张晚青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工业传感器及其应用技术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机电工程学院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16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赵森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高等数学A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基础教学部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17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李国余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国际市场营销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工商管理学院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18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闫海龙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路由与交换技术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信息工程学院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19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李中玲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ERP原理与应用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信息工程学院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20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景楠楠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现代汉语（上）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文化传媒学院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21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那娜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供应链管理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管理工程学院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22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张健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面向对象程序设计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信息工程学院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23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邰丽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计算机多媒体技术基础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信息工程学院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24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于文泰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汽车排放及处理技术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机电工程学院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25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徐晶晶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工程力学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机电工程学院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26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王中利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旅游法规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工商管理学院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27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邱实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市场营销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文化传媒学院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adjustRightInd w:val="0"/>
              <w:jc w:val="center"/>
              <w:outlineLvl w:val="0"/>
              <w:rPr>
                <w:rFonts w:hint="default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28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王学艳</w:t>
            </w:r>
          </w:p>
        </w:tc>
        <w:tc>
          <w:tcPr>
            <w:tcW w:w="352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软件测试技术</w:t>
            </w:r>
          </w:p>
        </w:tc>
        <w:tc>
          <w:tcPr>
            <w:tcW w:w="295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信息工程学院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jc w:val="center"/>
              <w:outlineLvl w:val="0"/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  <w:lang w:val="en-US" w:eastAsia="zh-CN"/>
              </w:rPr>
              <w:t>三等奖</w:t>
            </w:r>
          </w:p>
        </w:tc>
      </w:tr>
    </w:tbl>
    <w:p>
      <w:pPr>
        <w:adjustRightInd w:val="0"/>
        <w:ind w:firstLine="645"/>
        <w:outlineLvl w:val="0"/>
        <w:rPr>
          <w:rFonts w:ascii="仿宋_GB2312" w:hAnsi="黑体" w:eastAsia="仿宋_GB2312"/>
          <w:sz w:val="30"/>
          <w:szCs w:val="30"/>
        </w:rPr>
      </w:pPr>
    </w:p>
    <w:p>
      <w:pPr>
        <w:spacing w:line="220" w:lineRule="atLeast"/>
      </w:pP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0AB32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